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F3CFA" w:rsidRPr="001F3CFA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CF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A6369" w:rsidRPr="001F3CFA" w:rsidRDefault="00CA6369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F3CFA">
              <w:rPr>
                <w:rFonts w:ascii="Arial" w:hAnsi="Arial" w:cs="Arial"/>
                <w:b/>
                <w:sz w:val="20"/>
                <w:szCs w:val="20"/>
              </w:rPr>
              <w:t>Obiteljski biznis</w:t>
            </w:r>
          </w:p>
        </w:tc>
      </w:tr>
      <w:tr w:rsidR="001F3CFA" w:rsidRPr="001F3CFA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1F3CFA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EUBB12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F3CFA" w:rsidRPr="001F3CFA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7659D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Izv.prof.dr.sc. Vlatka Škokić</w:t>
            </w:r>
          </w:p>
          <w:p w:rsidR="007659D9" w:rsidRPr="001F3CFA" w:rsidRDefault="007659D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Izv.prof.dr.sc. Ivana Bulog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F3CFA" w:rsidRPr="001F3CFA" w:rsidTr="00052A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A2EC7" w:rsidRDefault="000A2EC7" w:rsidP="000A2EC7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Ivana Bulog, Ljiljana Najev Čačija</w:t>
            </w:r>
          </w:p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F3CFA" w:rsidRPr="001F3CFA" w:rsidTr="00052A2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D4281F" w:rsidRDefault="00984B2C" w:rsidP="00D4281F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D4281F" w:rsidRDefault="00CA6369" w:rsidP="00D4281F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D4281F" w:rsidRDefault="00984B2C" w:rsidP="00D4281F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6369" w:rsidRPr="00D4281F" w:rsidRDefault="00CA6369" w:rsidP="00D4281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F3CFA" w:rsidRPr="001F3CFA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D4281F" w:rsidRDefault="00984B2C" w:rsidP="00D4281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1F3CFA" w:rsidRPr="001F3CFA" w:rsidTr="00052A2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CF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F3CFA" w:rsidRPr="001F3CFA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 xml:space="preserve">Upoznati studente s temeljnim pojmovima, konceptima i modelima obiteljskog poduzetništva. </w:t>
            </w:r>
          </w:p>
        </w:tc>
      </w:tr>
      <w:tr w:rsidR="001F3CFA" w:rsidRPr="001F3CFA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59D9" w:rsidRPr="001F3CFA" w:rsidRDefault="007659D9" w:rsidP="007659D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</w:t>
            </w:r>
          </w:p>
          <w:p w:rsidR="00CA6369" w:rsidRPr="001F3CFA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A6369" w:rsidRPr="001F3CFA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CFA" w:rsidRPr="001F3CFA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Osmisliti strategiju poslovanja i efikasno upravljati obiteljskim poduzećem.</w:t>
            </w:r>
          </w:p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A6369" w:rsidRPr="001F3CFA" w:rsidRDefault="00CA6369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CA6369" w:rsidRPr="001F3CFA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Identificirati različite aspekte obiteljskog poslovanja.</w:t>
            </w:r>
          </w:p>
          <w:p w:rsidR="00CA6369" w:rsidRPr="001F3CFA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Analizirati stanje i procese obiteljskog biznisa, njegovih specifičnosti i zakonitosti razvoja.</w:t>
            </w:r>
          </w:p>
          <w:p w:rsidR="00CA6369" w:rsidRPr="001F3CFA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Utvrditi primjerenost odabranih strategija nasljeđivanja obiteljskih poduzeća.</w:t>
            </w:r>
          </w:p>
          <w:p w:rsidR="00CA6369" w:rsidRPr="001F3CFA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Analizirati mehanizme korporativne kontrole obiteljskih poduzeća.</w:t>
            </w:r>
          </w:p>
          <w:p w:rsidR="00CA6369" w:rsidRPr="001F3CFA" w:rsidRDefault="00CA6369" w:rsidP="00CA6369">
            <w:pPr>
              <w:numPr>
                <w:ilvl w:val="0"/>
                <w:numId w:val="4"/>
              </w:numPr>
              <w:spacing w:after="0" w:line="240" w:lineRule="auto"/>
              <w:ind w:hanging="267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Analizirati proces upravljanja obiteljskim poduzećem i njegove razvojne potencijale.</w:t>
            </w:r>
          </w:p>
        </w:tc>
      </w:tr>
      <w:tr w:rsidR="001F3CFA" w:rsidRPr="001F3CFA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5"/>
              <w:gridCol w:w="2977"/>
              <w:gridCol w:w="567"/>
              <w:gridCol w:w="2977"/>
              <w:gridCol w:w="425"/>
            </w:tblGrid>
            <w:tr w:rsidR="001F3CFA" w:rsidRPr="001F3CFA" w:rsidTr="00052A28">
              <w:tc>
                <w:tcPr>
                  <w:tcW w:w="475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544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</w:t>
                  </w:r>
                </w:p>
              </w:tc>
            </w:tr>
            <w:tr w:rsidR="001F3CFA" w:rsidRPr="001F3CFA" w:rsidTr="00052A28">
              <w:trPr>
                <w:cantSplit/>
                <w:trHeight w:val="447"/>
              </w:trPr>
              <w:tc>
                <w:tcPr>
                  <w:tcW w:w="475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1F3CFA" w:rsidRPr="001F3CFA" w:rsidTr="00052A28">
              <w:trPr>
                <w:cantSplit/>
                <w:trHeight w:val="437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Pojam OB. Povijesna geneza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 xml:space="preserve">Osnovni pojmovi: osnivač, obitelj, održivost,  nasljeđivanje.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 xml:space="preserve">Ob. poduzeće. Priroda i struktura OB.  Značenje  u </w:t>
                  </w:r>
                  <w:proofErr w:type="spellStart"/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svj</w:t>
                  </w:r>
                  <w:proofErr w:type="spellEnd"/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. ekonomiji.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 xml:space="preserve">Prikaz najvećih svjetskih OB. Dominacija OB u </w:t>
                  </w:r>
                  <w:proofErr w:type="spellStart"/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svj</w:t>
                  </w:r>
                  <w:proofErr w:type="spellEnd"/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 xml:space="preserve">. ekonomiji.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  <w:trHeight w:val="423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 xml:space="preserve">Obitelj i biznis; interesi obitelji i poduzeća. Životni ciklus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Prednosti i ograničenja OB. Temeljni uzroci neuspjeha.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Obiteljski odnosi; bračni parovi, sinovi/kćeri, nevjeste/zetovi u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294B" w:rsidRPr="001F3CFA" w:rsidRDefault="00E73B4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Obitelj i kultura OB. Vodstvo obiteljskih poduzeća. Najčešća pitanja s kojima se suočavaju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A56317" w:rsidP="0045383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</w:t>
                  </w:r>
                  <w:r w:rsidR="00E73B49">
                    <w:rPr>
                      <w:rFonts w:ascii="Arial" w:hAnsi="Arial" w:cs="Arial"/>
                      <w:sz w:val="20"/>
                      <w:szCs w:val="20"/>
                    </w:rPr>
                    <w:t xml:space="preserve">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 xml:space="preserve">Razvojni model OB. Različitost uloga aktera u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A56317" w:rsidP="0045383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Analiza i rasprava studije slučaja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Obiteljska dimenzija OB.</w:t>
                  </w:r>
                </w:p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Poslovna dimenzija OB.</w:t>
                  </w:r>
                </w:p>
                <w:p w:rsidR="00006FFE" w:rsidRPr="001F3CFA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Vlasnička dimenzija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D4281F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4281F">
                    <w:rPr>
                      <w:rFonts w:ascii="Arial" w:hAnsi="Arial" w:cs="Arial"/>
                      <w:sz w:val="20"/>
                      <w:szCs w:val="20"/>
                    </w:rPr>
                    <w:t xml:space="preserve">Ponavljanje gradiva. </w:t>
                  </w:r>
                </w:p>
                <w:p w:rsidR="00893B78" w:rsidRPr="001F3CFA" w:rsidRDefault="00893B78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006FFE" w:rsidP="00D428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 xml:space="preserve">Kolokvij </w:t>
                  </w:r>
                  <w:r w:rsidR="00697ADF" w:rsidRPr="001F3CFA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="00893B7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D4281F" w:rsidRDefault="00D4281F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4281F">
                    <w:rPr>
                      <w:rFonts w:ascii="Arial" w:hAnsi="Arial" w:cs="Arial"/>
                      <w:sz w:val="20"/>
                      <w:szCs w:val="20"/>
                    </w:rPr>
                    <w:t>Kolokvij I</w:t>
                  </w:r>
                  <w:r w:rsidR="00006FFE" w:rsidRPr="00D4281F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Trodimenzionalni model  OB.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6DEA" w:rsidRPr="001F3CFA" w:rsidRDefault="00A56317" w:rsidP="001B6D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 slučaja</w:t>
                  </w:r>
                  <w:r w:rsidR="00E73B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544CC4" w:rsidRPr="001F3CFA" w:rsidRDefault="00544CC4" w:rsidP="00A5631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Nasljeđivanje i održivost OB. Raspoloživost obiteljskih talenata. OB kao karijera.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 xml:space="preserve">Izlaganje studentskih radova i rasprava.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 xml:space="preserve">Identificiranje sljedeće generacije managera i lidera. Prijenos managementa u OB.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06FFE" w:rsidRPr="001F3CFA" w:rsidRDefault="00A56317" w:rsidP="001B6D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</w:t>
                  </w:r>
                  <w:r w:rsidR="00E73B49">
                    <w:rPr>
                      <w:rFonts w:ascii="Arial" w:hAnsi="Arial" w:cs="Arial"/>
                      <w:sz w:val="20"/>
                      <w:szCs w:val="20"/>
                    </w:rPr>
                    <w:t xml:space="preserve"> slučaja.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 xml:space="preserve">Tranzicija managementa i faze procesa nasljeđivanja.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6DEA" w:rsidRDefault="00A56317" w:rsidP="001B6D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</w:t>
                  </w:r>
                  <w:r w:rsidR="00CA6369" w:rsidRPr="001F3CFA">
                    <w:rPr>
                      <w:rFonts w:ascii="Arial" w:hAnsi="Arial" w:cs="Arial"/>
                      <w:sz w:val="20"/>
                      <w:szCs w:val="20"/>
                    </w:rPr>
                    <w:t xml:space="preserve"> slučaja</w:t>
                  </w:r>
                  <w:r w:rsidR="00E73B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:rsidR="00544CC4" w:rsidRPr="001F3CFA" w:rsidRDefault="00544CC4" w:rsidP="001B6D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Prijenos managementa i vlasnička dimenzija OB; selekcija nasljednika 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6DEA" w:rsidRPr="001F3CFA" w:rsidRDefault="00A56317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Analiza i rasprava studije</w:t>
                  </w:r>
                  <w:r w:rsidR="001B6DEA">
                    <w:rPr>
                      <w:rFonts w:ascii="Arial" w:hAnsi="Arial" w:cs="Arial"/>
                      <w:sz w:val="20"/>
                      <w:szCs w:val="20"/>
                    </w:rPr>
                    <w:t xml:space="preserve"> slučaja.</w:t>
                  </w:r>
                </w:p>
                <w:p w:rsidR="00006FFE" w:rsidRPr="001F3CFA" w:rsidRDefault="00006FFE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Izlaganje studentskih radova i rasprava.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Nasljeđivanje vlasništva nad obiteljskim poduzećem. Faktori uspjeha tranzicije vlasništva.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B6DEA" w:rsidRDefault="00A56317" w:rsidP="001B6D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Anali</w:t>
                  </w:r>
                  <w:r w:rsidR="001B6DEA">
                    <w:rPr>
                      <w:rFonts w:ascii="Arial" w:hAnsi="Arial" w:cs="Arial"/>
                      <w:sz w:val="20"/>
                      <w:szCs w:val="20"/>
                    </w:rPr>
                    <w:t xml:space="preserve">za i rasprava  studije slučaja </w:t>
                  </w:r>
                </w:p>
                <w:p w:rsidR="00006FFE" w:rsidRPr="00D4281F" w:rsidRDefault="00006FFE" w:rsidP="001B6DE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4281F">
                    <w:rPr>
                      <w:rFonts w:ascii="Arial" w:hAnsi="Arial" w:cs="Arial"/>
                      <w:sz w:val="20"/>
                      <w:szCs w:val="20"/>
                    </w:rPr>
                    <w:t xml:space="preserve">Ponavljanje pred kolokvij.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F3CFA" w:rsidRPr="001F3CFA" w:rsidTr="00052A28">
              <w:trPr>
                <w:cantSplit/>
                <w:trHeight w:val="260"/>
              </w:trPr>
              <w:tc>
                <w:tcPr>
                  <w:tcW w:w="475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1F3CFA" w:rsidRDefault="00006FFE" w:rsidP="00D4281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Kolokvij II</w:t>
                  </w:r>
                  <w:r w:rsidR="00893B7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A6369" w:rsidRPr="00D4281F" w:rsidRDefault="00D4281F" w:rsidP="0023294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Kolokvij II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CA6369" w:rsidRPr="001F3CFA" w:rsidRDefault="00CA6369" w:rsidP="00052A2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F3CF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A6369" w:rsidRPr="001F3CFA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CFA" w:rsidRPr="001F3CFA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A6369" w:rsidRPr="00D4281F" w:rsidRDefault="007659D9" w:rsidP="00052A28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CA6369" w:rsidRPr="00D4281F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>predavanja</w:t>
            </w:r>
          </w:p>
          <w:p w:rsidR="00CA6369" w:rsidRPr="00D4281F" w:rsidRDefault="007659D9" w:rsidP="00052A28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CA6369" w:rsidRPr="00D4281F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:rsidR="00CA6369" w:rsidRPr="00D4281F" w:rsidRDefault="007659D9" w:rsidP="00052A28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CA6369" w:rsidRPr="00D4281F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vježbe  </w:t>
            </w:r>
          </w:p>
          <w:p w:rsidR="00CA6369" w:rsidRPr="00D4281F" w:rsidRDefault="00CA6369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D4281F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CA6369" w:rsidRPr="00D4281F" w:rsidRDefault="00CA6369" w:rsidP="00052A28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4281F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:rsidR="00CA6369" w:rsidRPr="00D4281F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4281F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A6369" w:rsidRPr="00D4281F" w:rsidRDefault="007659D9" w:rsidP="00052A28">
            <w:pPr>
              <w:pStyle w:val="FieldText"/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CA6369" w:rsidRPr="00D4281F">
              <w:rPr>
                <w:rFonts w:ascii="Arial" w:hAnsi="Arial" w:cs="Arial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:rsidR="00CA6369" w:rsidRPr="00D4281F" w:rsidRDefault="00A56317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="00CA6369"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:rsidR="00CA6369" w:rsidRPr="00D4281F" w:rsidRDefault="00CA6369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CA6369" w:rsidRPr="00D4281F" w:rsidRDefault="00CA6369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CA6369" w:rsidRPr="00D4281F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4281F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13EDD"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D13EDD"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D13EDD"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D13EDD"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D428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D4281F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4281F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F3CFA" w:rsidRPr="001F3CFA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F3CFA" w:rsidRPr="001F3CFA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FF1AFE" w:rsidRDefault="00D4281F" w:rsidP="00D4281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F1AFE">
              <w:rPr>
                <w:rFonts w:ascii="Times New Roman" w:hAnsi="Times New Roman"/>
                <w:sz w:val="20"/>
                <w:szCs w:val="20"/>
                <w:highlight w:val="yellow"/>
              </w:rPr>
              <w:t>Obveza studenata za stjecanje prava na potpis je redovito pohađanje nastave (minimalno 50% predavanja i 50% vježbi).</w:t>
            </w:r>
          </w:p>
        </w:tc>
      </w:tr>
      <w:tr w:rsidR="001F3CFA" w:rsidRPr="001F3CFA" w:rsidTr="00052A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F3CF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D4281F" w:rsidRDefault="00CA6369" w:rsidP="00A5631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D13EDD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D4281F" w:rsidRDefault="00CA6369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  <w:r w:rsidR="00893B78"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D4281F" w:rsidRDefault="00CA6369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1F3CFA" w:rsidRPr="001F3CFA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A6369" w:rsidRPr="00D4281F" w:rsidRDefault="00D13EDD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A6369"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CA6369"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CA6369"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CA6369"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CA6369"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A6369" w:rsidRPr="001F3CFA" w:rsidRDefault="00D13EDD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A6369" w:rsidRPr="00D4281F" w:rsidRDefault="00D4281F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II Kolokvij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D4281F" w:rsidRDefault="00A56317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1.</w:t>
            </w:r>
            <w:r w:rsidR="00B13A9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5</w:t>
            </w:r>
          </w:p>
        </w:tc>
      </w:tr>
      <w:tr w:rsidR="001F3CFA" w:rsidRPr="001F3CFA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A6369" w:rsidRPr="001F3CFA" w:rsidRDefault="00D4281F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 Kolokvij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A6369" w:rsidRPr="00D4281F" w:rsidRDefault="00A56317" w:rsidP="00052A28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B13A94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.5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A6369" w:rsidRPr="001F3CFA" w:rsidRDefault="00A56317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4281F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A6369" w:rsidRPr="001F3CFA" w:rsidRDefault="00D13EDD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D13EDD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A6369"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F3CFA" w:rsidRPr="001F3CFA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A6369" w:rsidRPr="00E96916" w:rsidRDefault="00CA6369" w:rsidP="00052A28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F3CF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A6369" w:rsidRPr="001F3CFA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F3CFA">
              <w:rPr>
                <w:rFonts w:ascii="Arial" w:hAnsi="Arial" w:cs="Arial"/>
                <w:sz w:val="20"/>
                <w:szCs w:val="20"/>
              </w:rPr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CA6369" w:rsidRPr="001F3CFA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F3CFA">
              <w:rPr>
                <w:rFonts w:ascii="Arial" w:hAnsi="Arial" w:cs="Arial"/>
                <w:sz w:val="20"/>
                <w:szCs w:val="20"/>
              </w:rPr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F3CFA">
              <w:rPr>
                <w:rFonts w:ascii="Arial" w:hAnsi="Arial" w:cs="Arial"/>
                <w:sz w:val="20"/>
                <w:szCs w:val="20"/>
              </w:rPr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F3CFA" w:rsidRPr="001F3CFA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CA63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Pismeni ispit</w:t>
            </w:r>
            <w:r w:rsidR="00061991">
              <w:rPr>
                <w:rFonts w:ascii="Arial" w:hAnsi="Arial" w:cs="Arial"/>
                <w:sz w:val="20"/>
                <w:szCs w:val="20"/>
              </w:rPr>
              <w:t xml:space="preserve"> ili Usmeni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1</w:t>
            </w:r>
            <w:r w:rsidR="007659D9" w:rsidRPr="001F3CFA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F3CFA">
              <w:rPr>
                <w:rFonts w:ascii="Arial" w:hAnsi="Arial" w:cs="Arial"/>
                <w:sz w:val="20"/>
                <w:szCs w:val="20"/>
              </w:rPr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F3CFA">
              <w:rPr>
                <w:rFonts w:ascii="Arial" w:hAnsi="Arial" w:cs="Arial"/>
                <w:sz w:val="20"/>
                <w:szCs w:val="20"/>
              </w:rPr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6369" w:rsidRPr="001F3CFA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F3CFA">
              <w:rPr>
                <w:rFonts w:ascii="Arial" w:hAnsi="Arial" w:cs="Arial"/>
                <w:sz w:val="20"/>
                <w:szCs w:val="20"/>
              </w:rPr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F3CFA" w:rsidRPr="001F3CFA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453830" w:rsidRDefault="00CA6369" w:rsidP="00D347C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830">
              <w:rPr>
                <w:rFonts w:ascii="Arial" w:hAnsi="Arial" w:cs="Arial"/>
                <w:sz w:val="20"/>
                <w:szCs w:val="20"/>
              </w:rPr>
              <w:t xml:space="preserve">Uvjet za dobivanje potpisa, što je ujedno </w:t>
            </w:r>
            <w:r w:rsidR="00453830">
              <w:rPr>
                <w:rFonts w:ascii="Arial" w:hAnsi="Arial" w:cs="Arial"/>
                <w:sz w:val="20"/>
                <w:szCs w:val="20"/>
              </w:rPr>
              <w:t>i uvjet za izlazak na ispit je 5</w:t>
            </w:r>
            <w:r w:rsidRPr="00453830">
              <w:rPr>
                <w:rFonts w:ascii="Arial" w:hAnsi="Arial" w:cs="Arial"/>
                <w:sz w:val="20"/>
                <w:szCs w:val="20"/>
              </w:rPr>
              <w:t xml:space="preserve">0% prisustvovanje nastavi. </w:t>
            </w:r>
          </w:p>
          <w:p w:rsidR="00453830" w:rsidRPr="00453830" w:rsidRDefault="00CA6369" w:rsidP="00D347C4">
            <w:pPr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 xml:space="preserve">Provjera znanja će se provoditi </w:t>
            </w:r>
            <w:r w:rsidR="00544CC4" w:rsidRPr="001F3CFA">
              <w:rPr>
                <w:rFonts w:ascii="Arial" w:hAnsi="Arial" w:cs="Arial"/>
                <w:sz w:val="20"/>
                <w:szCs w:val="20"/>
              </w:rPr>
              <w:t>tijekom trajanja semestra</w:t>
            </w:r>
            <w:r w:rsidR="00453830">
              <w:rPr>
                <w:rFonts w:ascii="Arial" w:hAnsi="Arial" w:cs="Arial"/>
                <w:sz w:val="20"/>
                <w:szCs w:val="20"/>
              </w:rPr>
              <w:t xml:space="preserve"> putem dva kolokvija. </w:t>
            </w:r>
          </w:p>
          <w:p w:rsidR="00544CC4" w:rsidRPr="001F3CFA" w:rsidRDefault="00CA6369" w:rsidP="00D347C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Studenti koji polože oba kolokvija</w:t>
            </w:r>
            <w:r w:rsidR="00E268F9"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65319" w:rsidRPr="001F3CFA">
              <w:rPr>
                <w:rFonts w:ascii="Arial" w:hAnsi="Arial" w:cs="Arial"/>
                <w:sz w:val="20"/>
                <w:szCs w:val="20"/>
              </w:rPr>
              <w:t>(prolazna ocjena je 60%)</w:t>
            </w:r>
            <w:r w:rsidRPr="001F3CFA">
              <w:rPr>
                <w:rFonts w:ascii="Arial" w:hAnsi="Arial" w:cs="Arial"/>
                <w:sz w:val="20"/>
                <w:szCs w:val="20"/>
              </w:rPr>
              <w:t>, oslobođeni su ispita i dobivaju ocjenu iz ovog predmeta.</w:t>
            </w:r>
            <w:r w:rsidR="007659D9"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F03DC" w:rsidRPr="001F3CFA">
              <w:rPr>
                <w:rFonts w:ascii="Arial" w:hAnsi="Arial" w:cs="Arial"/>
                <w:sz w:val="20"/>
                <w:szCs w:val="20"/>
              </w:rPr>
              <w:t xml:space="preserve">Svaki test nosi 40 bodova. </w:t>
            </w:r>
          </w:p>
          <w:p w:rsidR="00E268F9" w:rsidRPr="00453830" w:rsidRDefault="007D7F67" w:rsidP="00D347C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Seminarski </w:t>
            </w:r>
            <w:r w:rsidR="00E268F9"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>rad se odnosi na analizu nekog praktičnog primjera</w:t>
            </w:r>
            <w:r w:rsidR="00171BEE"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ili </w:t>
            </w:r>
            <w:r w:rsidR="00171BEE" w:rsidRPr="00453830">
              <w:rPr>
                <w:rFonts w:ascii="Arial" w:hAnsi="Arial" w:cs="Arial"/>
                <w:color w:val="000000" w:themeColor="text1"/>
                <w:sz w:val="20"/>
                <w:szCs w:val="20"/>
                <w:lang w:val="hr-BA"/>
              </w:rPr>
              <w:t>članka/istraživanja</w:t>
            </w:r>
            <w:r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E268F9"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544CC4"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koji se odluče za </w:t>
            </w:r>
            <w:r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seminarski </w:t>
            </w:r>
            <w:r w:rsidR="00544CC4"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rad te uspješno naprave analizu te prezentaciju (u terminu vježbi), dobivaju veću zaključnu ocjenu. </w:t>
            </w:r>
            <w:r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Seminarski </w:t>
            </w:r>
            <w:r w:rsidR="008738D6"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>rad</w:t>
            </w:r>
            <w:r w:rsidR="00544CC4"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nosi maksimalno 10 bodova gdje se vrednuju elementi provedene analize, korištene literature, iznesenih zaključaka te kvaliteta same prezentacije. Oni studenti koji ostvare između 8 i 10 bodova su uspješno odradili prezentaciju te dobivaju veću ocjenu. </w:t>
            </w:r>
            <w:r w:rsidR="00C41389"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Samo oni studenti koji ostvare barem prolaznu ocjenu iz oba kolokvija mogu ostvariti veću zaključnu ocjenu. </w:t>
            </w:r>
          </w:p>
          <w:p w:rsidR="00CA6369" w:rsidRPr="00453830" w:rsidRDefault="00CA6369" w:rsidP="00D347C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659D9" w:rsidRPr="00453830" w:rsidRDefault="007659D9" w:rsidP="00D347C4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>1* Studenti koji ne polože predmet putem kolokvija će polagati isti putem</w:t>
            </w:r>
            <w:r w:rsidR="00061991"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pismenog ili usmenog</w:t>
            </w:r>
            <w:r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ispita</w:t>
            </w:r>
            <w:r w:rsidR="00E82FE7" w:rsidRPr="0045383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7659D9" w:rsidRPr="00453830" w:rsidRDefault="007659D9" w:rsidP="00D347C4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659D9" w:rsidRPr="001F3CFA" w:rsidRDefault="007659D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Bodovni pragovi</w:t>
            </w:r>
            <w:r w:rsidR="006A699C" w:rsidRPr="001F3CFA">
              <w:rPr>
                <w:rFonts w:ascii="Arial" w:hAnsi="Arial" w:cs="Arial"/>
                <w:sz w:val="20"/>
                <w:szCs w:val="20"/>
              </w:rPr>
              <w:t xml:space="preserve"> (pojedini test): </w:t>
            </w:r>
          </w:p>
          <w:p w:rsidR="007659D9" w:rsidRPr="001F3CFA" w:rsidRDefault="007659D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0-23 nedovoljan (1)</w:t>
            </w:r>
          </w:p>
          <w:p w:rsidR="007659D9" w:rsidRPr="001F3CFA" w:rsidRDefault="007659D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24-27 dovoljan (2)</w:t>
            </w:r>
          </w:p>
          <w:p w:rsidR="007659D9" w:rsidRPr="001F3CFA" w:rsidRDefault="007659D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28-31 dobar (3)</w:t>
            </w:r>
          </w:p>
          <w:p w:rsidR="00E268F9" w:rsidRPr="001F3CFA" w:rsidRDefault="00E268F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32-35 vrlo dobar (4)</w:t>
            </w:r>
          </w:p>
          <w:p w:rsidR="00E268F9" w:rsidRPr="001F3CFA" w:rsidRDefault="00E268F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36-40 odličan (5)</w:t>
            </w:r>
          </w:p>
          <w:p w:rsidR="00E268F9" w:rsidRPr="001F3CFA" w:rsidRDefault="00E268F9" w:rsidP="00E268F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CFA" w:rsidRPr="001F3CFA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lastRenderedPageBreak/>
              <w:t>ezna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CFA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CF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F3CF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F3CFA" w:rsidRPr="001F3CFA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CA63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 xml:space="preserve">1.Kružić, D. Bulog, I.: </w:t>
            </w:r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>Obiteljska poduzeća: životni ciklusi, nasljeđivanje i održivost</w:t>
            </w:r>
            <w:r w:rsidRPr="001F3CFA">
              <w:rPr>
                <w:rFonts w:ascii="Arial" w:hAnsi="Arial" w:cs="Arial"/>
                <w:sz w:val="20"/>
                <w:szCs w:val="20"/>
              </w:rPr>
              <w:t>, Ekonomski fakultet Split, Split, 2012.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CFA" w:rsidRPr="001F3CFA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CA63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6369" w:rsidRPr="001F3CFA" w:rsidRDefault="00CA6369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Lansberg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, I.: </w:t>
            </w:r>
            <w:proofErr w:type="spellStart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>Succeeding</w:t>
            </w:r>
            <w:proofErr w:type="spellEnd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>Generations</w:t>
            </w:r>
            <w:proofErr w:type="spellEnd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: </w:t>
            </w:r>
            <w:proofErr w:type="spellStart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>Realizing</w:t>
            </w:r>
            <w:proofErr w:type="spellEnd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>the</w:t>
            </w:r>
            <w:proofErr w:type="spellEnd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>Dream</w:t>
            </w:r>
            <w:proofErr w:type="spellEnd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>of</w:t>
            </w:r>
            <w:proofErr w:type="spellEnd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>Families</w:t>
            </w:r>
            <w:proofErr w:type="spellEnd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>in</w:t>
            </w:r>
            <w:proofErr w:type="spellEnd"/>
            <w:r w:rsidRPr="001F3CFA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Business</w:t>
            </w:r>
            <w:r w:rsidRPr="001F3CF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Harvard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Business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School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Press, Boston, 1999.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1F3CFA" w:rsidRDefault="00CA6369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3CFA" w:rsidRPr="001F3CFA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CA6369" w:rsidRPr="001F3CFA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1F3CFA" w:rsidRDefault="00CA6369" w:rsidP="00052A28">
            <w:pPr>
              <w:pStyle w:val="Tekstfusnote"/>
              <w:jc w:val="both"/>
              <w:rPr>
                <w:rFonts w:ascii="Arial" w:hAnsi="Arial" w:cs="Arial"/>
                <w:lang w:val="hr-HR"/>
              </w:rPr>
            </w:pPr>
            <w:proofErr w:type="spellStart"/>
            <w:r w:rsidRPr="001F3CFA">
              <w:rPr>
                <w:rFonts w:ascii="Arial" w:hAnsi="Arial" w:cs="Arial"/>
                <w:lang w:val="hr-HR"/>
              </w:rPr>
              <w:t>Gersick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, E. K., Davis, A. J.,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McCollom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Hampton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, M.,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Lansberg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, I.: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Generation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to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Generation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- Life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Cycles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of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the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Family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Business,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Harvard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Business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School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Press, Boston,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Massachusetts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>, 1997.</w:t>
            </w:r>
          </w:p>
          <w:p w:rsidR="00CA6369" w:rsidRPr="001F3CFA" w:rsidRDefault="00CA6369" w:rsidP="00052A28">
            <w:pPr>
              <w:pStyle w:val="Tekstfusnote"/>
              <w:jc w:val="both"/>
              <w:rPr>
                <w:rFonts w:ascii="Arial" w:hAnsi="Arial" w:cs="Arial"/>
                <w:lang w:val="hr-HR"/>
              </w:rPr>
            </w:pPr>
            <w:proofErr w:type="spellStart"/>
            <w:r w:rsidRPr="001F3CFA">
              <w:rPr>
                <w:rFonts w:ascii="Arial" w:hAnsi="Arial" w:cs="Arial"/>
                <w:lang w:val="hr-HR"/>
              </w:rPr>
              <w:t>Carlock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, S R. -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Ward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, L. J.: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Strategic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Planning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for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the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Family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Business,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Parallel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Planning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to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Unify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the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Family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 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and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 xml:space="preserve"> Business, </w:t>
            </w:r>
            <w:proofErr w:type="spellStart"/>
            <w:r w:rsidRPr="001F3CFA">
              <w:rPr>
                <w:rFonts w:ascii="Arial" w:hAnsi="Arial" w:cs="Arial"/>
                <w:lang w:val="hr-HR"/>
              </w:rPr>
              <w:t>Palgrave</w:t>
            </w:r>
            <w:proofErr w:type="spellEnd"/>
            <w:r w:rsidRPr="001F3CFA">
              <w:rPr>
                <w:rFonts w:ascii="Arial" w:hAnsi="Arial" w:cs="Arial"/>
                <w:lang w:val="hr-HR"/>
              </w:rPr>
              <w:t>, 2001.</w:t>
            </w:r>
          </w:p>
          <w:p w:rsidR="00CA6369" w:rsidRPr="001F3CFA" w:rsidRDefault="00CA636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Ward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, J.: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Keeping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Family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Business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Healthy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, How to Plan for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Continuing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Growth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Profitability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Family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Leadership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Family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Enterprise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Publishers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Marietta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>, 1997.</w:t>
            </w:r>
          </w:p>
          <w:p w:rsidR="00E268F9" w:rsidRPr="001F3CFA" w:rsidRDefault="00E268F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Kružić, D.,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Šustić-Bakula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I., &amp; Pavić</w:t>
            </w:r>
            <w:r w:rsidR="00CB1812"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(Bulog)</w:t>
            </w:r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I. (2008). Young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generation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relevance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family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business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education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empirical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evidence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from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Croatia. In </w:t>
            </w:r>
            <w:proofErr w:type="spellStart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Promoting</w:t>
            </w:r>
            <w:proofErr w:type="spellEnd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Enterpreneurship</w:t>
            </w:r>
            <w:proofErr w:type="spellEnd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by</w:t>
            </w:r>
            <w:proofErr w:type="spellEnd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Universities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Lahti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University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Applied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Sciences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.</w:t>
            </w:r>
          </w:p>
          <w:p w:rsidR="00E268F9" w:rsidRPr="001F3CFA" w:rsidRDefault="00E268F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 xml:space="preserve">Škokić, V.,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Visnar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, A., &amp;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Vadnjal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, J. (2015).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Transgenerational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Views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Success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Future Development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Family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Firms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 xml:space="preserve"> European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</w:rPr>
              <w:t>Studies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</w:rPr>
              <w:t>, 7(12), 103-120.</w:t>
            </w:r>
          </w:p>
          <w:p w:rsidR="00E268F9" w:rsidRPr="001F3CFA" w:rsidRDefault="00E268F9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Skokic, V.,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Vadnjal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J., &amp;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Coh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, M. (2015).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Attitudes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Behaviour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Family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Businesses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Slovenia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Compared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to </w:t>
            </w:r>
            <w:proofErr w:type="spellStart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the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Europe. </w:t>
            </w:r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European Journal </w:t>
            </w:r>
            <w:proofErr w:type="spellStart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Business </w:t>
            </w:r>
            <w:proofErr w:type="spellStart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Social</w:t>
            </w:r>
            <w:proofErr w:type="spellEnd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Sciences</w:t>
            </w:r>
            <w:proofErr w:type="spellEnd"/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 </w:t>
            </w:r>
            <w:r w:rsidRPr="001F3CFA">
              <w:rPr>
                <w:rFonts w:ascii="Arial" w:hAnsi="Arial" w:cs="Arial"/>
                <w:i/>
                <w:iCs/>
                <w:sz w:val="20"/>
                <w:szCs w:val="20"/>
                <w:shd w:val="clear" w:color="auto" w:fill="FFFFFF"/>
              </w:rPr>
              <w:t>4</w:t>
            </w:r>
            <w:r w:rsidRPr="001F3CF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(05), 54-67.</w:t>
            </w:r>
          </w:p>
        </w:tc>
      </w:tr>
      <w:tr w:rsidR="001F3CFA" w:rsidRPr="001F3CFA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1F3CFA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F3CFA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CA6369" w:rsidRPr="001F3CFA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F3CFA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CA6369" w:rsidRPr="001F3CFA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F3CFA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CA6369" w:rsidRPr="001F3CFA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F3CFA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CA6369" w:rsidRPr="001F3CFA" w:rsidRDefault="00CA6369" w:rsidP="00CA6369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F3CF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F3CFA" w:rsidRPr="001F3CFA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A6369" w:rsidRPr="001F3CFA" w:rsidRDefault="00CA6369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6369" w:rsidRPr="001F3CFA" w:rsidRDefault="00D13EDD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F3CF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F3CFA">
              <w:rPr>
                <w:rFonts w:ascii="Arial" w:hAnsi="Arial" w:cs="Arial"/>
                <w:sz w:val="20"/>
                <w:szCs w:val="20"/>
              </w:rPr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="00CA6369" w:rsidRPr="001F3CFA">
              <w:rPr>
                <w:rFonts w:ascii="Arial" w:hAnsi="Arial" w:cs="Arial"/>
                <w:sz w:val="20"/>
                <w:szCs w:val="20"/>
              </w:rPr>
              <w:t> </w:t>
            </w:r>
            <w:r w:rsidRPr="001F3CF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46C0E" w:rsidRPr="001F3CFA" w:rsidRDefault="00446C0E"/>
    <w:sectPr w:rsidR="00446C0E" w:rsidRPr="001F3CFA" w:rsidSect="00446C0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8BE" w:rsidRDefault="004A28BE" w:rsidP="00CA6369">
      <w:pPr>
        <w:spacing w:after="0" w:line="240" w:lineRule="auto"/>
      </w:pPr>
      <w:r>
        <w:separator/>
      </w:r>
    </w:p>
  </w:endnote>
  <w:endnote w:type="continuationSeparator" w:id="0">
    <w:p w:rsidR="004A28BE" w:rsidRDefault="004A28BE" w:rsidP="00CA6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3DA" w:rsidRDefault="003D53DA" w:rsidP="003D53DA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:rsidR="003D53DA" w:rsidRDefault="003D53DA" w:rsidP="003D53DA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19/10/21 – 2. </w:t>
    </w:r>
    <w:proofErr w:type="spellStart"/>
    <w:r>
      <w:t>Sj</w:t>
    </w:r>
    <w:proofErr w:type="spellEnd"/>
    <w:r>
      <w:t>. FV</w:t>
    </w:r>
  </w:p>
  <w:p w:rsidR="001F3CFA" w:rsidRDefault="001F3CF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8BE" w:rsidRDefault="004A28BE" w:rsidP="00CA6369">
      <w:pPr>
        <w:spacing w:after="0" w:line="240" w:lineRule="auto"/>
      </w:pPr>
      <w:r>
        <w:separator/>
      </w:r>
    </w:p>
  </w:footnote>
  <w:footnote w:type="continuationSeparator" w:id="0">
    <w:p w:rsidR="004A28BE" w:rsidRDefault="004A28BE" w:rsidP="00CA6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A6554BA"/>
    <w:multiLevelType w:val="hybridMultilevel"/>
    <w:tmpl w:val="8B244FB4"/>
    <w:lvl w:ilvl="0" w:tplc="041A000F">
      <w:start w:val="1"/>
      <w:numFmt w:val="decimal"/>
      <w:lvlText w:val="%1."/>
      <w:lvlJc w:val="left"/>
      <w:pPr>
        <w:tabs>
          <w:tab w:val="num" w:pos="697"/>
        </w:tabs>
        <w:ind w:left="340" w:firstLine="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369"/>
    <w:rsid w:val="00006FFE"/>
    <w:rsid w:val="00047345"/>
    <w:rsid w:val="00061991"/>
    <w:rsid w:val="000878F2"/>
    <w:rsid w:val="000A24EF"/>
    <w:rsid w:val="000A2EC7"/>
    <w:rsid w:val="000C0C17"/>
    <w:rsid w:val="000F03DC"/>
    <w:rsid w:val="001527FB"/>
    <w:rsid w:val="00171BEE"/>
    <w:rsid w:val="001773F3"/>
    <w:rsid w:val="001B6DEA"/>
    <w:rsid w:val="001D3181"/>
    <w:rsid w:val="001F3CFA"/>
    <w:rsid w:val="0023294B"/>
    <w:rsid w:val="00243E62"/>
    <w:rsid w:val="00264F95"/>
    <w:rsid w:val="00265319"/>
    <w:rsid w:val="002C112A"/>
    <w:rsid w:val="00333132"/>
    <w:rsid w:val="00333DAF"/>
    <w:rsid w:val="003D53DA"/>
    <w:rsid w:val="00424C76"/>
    <w:rsid w:val="00427A3D"/>
    <w:rsid w:val="00445B06"/>
    <w:rsid w:val="00446C0E"/>
    <w:rsid w:val="00453830"/>
    <w:rsid w:val="00461F16"/>
    <w:rsid w:val="004A28BE"/>
    <w:rsid w:val="004F18CA"/>
    <w:rsid w:val="00544CC4"/>
    <w:rsid w:val="005B6B13"/>
    <w:rsid w:val="005E6163"/>
    <w:rsid w:val="00697ADF"/>
    <w:rsid w:val="006A699C"/>
    <w:rsid w:val="0075681F"/>
    <w:rsid w:val="007659D9"/>
    <w:rsid w:val="007A40DE"/>
    <w:rsid w:val="007D7F67"/>
    <w:rsid w:val="00846A8A"/>
    <w:rsid w:val="008738D6"/>
    <w:rsid w:val="00886B1C"/>
    <w:rsid w:val="00893B78"/>
    <w:rsid w:val="008F1A7A"/>
    <w:rsid w:val="00927EE3"/>
    <w:rsid w:val="00964332"/>
    <w:rsid w:val="00984B2C"/>
    <w:rsid w:val="009D69A1"/>
    <w:rsid w:val="00A56317"/>
    <w:rsid w:val="00A91105"/>
    <w:rsid w:val="00A92B3C"/>
    <w:rsid w:val="00AC347B"/>
    <w:rsid w:val="00B13A94"/>
    <w:rsid w:val="00C15D3C"/>
    <w:rsid w:val="00C41389"/>
    <w:rsid w:val="00C4586E"/>
    <w:rsid w:val="00C55527"/>
    <w:rsid w:val="00CA6369"/>
    <w:rsid w:val="00CB1812"/>
    <w:rsid w:val="00D13EDD"/>
    <w:rsid w:val="00D347C4"/>
    <w:rsid w:val="00D4281F"/>
    <w:rsid w:val="00E268F9"/>
    <w:rsid w:val="00E73B49"/>
    <w:rsid w:val="00E82FE7"/>
    <w:rsid w:val="00E96916"/>
    <w:rsid w:val="00F42D70"/>
    <w:rsid w:val="00FA31EA"/>
    <w:rsid w:val="00FF0404"/>
    <w:rsid w:val="00FF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C3A765-DE81-41BC-B0B5-921641767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369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CA636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CA6369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uiPriority w:val="99"/>
    <w:unhideWhenUsed/>
    <w:rsid w:val="00CA6369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TekstfusnoteChar">
    <w:name w:val="Tekst fusnote Char"/>
    <w:basedOn w:val="Zadanifontodlomka"/>
    <w:link w:val="Tekstfusnote"/>
    <w:uiPriority w:val="99"/>
    <w:rsid w:val="00CA636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CA6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6369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A63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6369"/>
    <w:rPr>
      <w:rFonts w:ascii="Calibri" w:eastAsia="Calibri" w:hAnsi="Calibri" w:cs="Times New Roman"/>
    </w:rPr>
  </w:style>
  <w:style w:type="character" w:styleId="Referencakomentara">
    <w:name w:val="annotation reference"/>
    <w:basedOn w:val="Zadanifontodlomka"/>
    <w:uiPriority w:val="99"/>
    <w:semiHidden/>
    <w:unhideWhenUsed/>
    <w:rsid w:val="00FF040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F040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F0404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FF0404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FF0404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F04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04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1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4</cp:revision>
  <cp:lastPrinted>2021-09-27T10:25:00Z</cp:lastPrinted>
  <dcterms:created xsi:type="dcterms:W3CDTF">2021-09-27T10:40:00Z</dcterms:created>
  <dcterms:modified xsi:type="dcterms:W3CDTF">2021-10-13T10:52:00Z</dcterms:modified>
</cp:coreProperties>
</file>